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82" w:rsidRDefault="007F649D">
      <w:bookmarkStart w:id="0" w:name="_GoBack"/>
      <w:bookmarkEnd w:id="0"/>
      <w:r>
        <w:rPr>
          <w:b/>
          <w:color w:val="0000FF"/>
          <w:sz w:val="20"/>
          <w:szCs w:val="20"/>
        </w:rPr>
        <w:t>7(3)</w:t>
      </w:r>
      <w:r w:rsidR="00CB6182">
        <w:rPr>
          <w:b/>
          <w:sz w:val="20"/>
          <w:szCs w:val="20"/>
        </w:rPr>
        <w:t xml:space="preserve"> </w:t>
      </w:r>
      <w:r w:rsidR="00C72304">
        <w:rPr>
          <w:b/>
          <w:sz w:val="20"/>
          <w:szCs w:val="20"/>
        </w:rPr>
        <w:t>NUMBER into ALGEBRA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</w:tblGrid>
      <w:tr w:rsidR="007F649D" w:rsidRPr="00C72304" w:rsidTr="00C72304">
        <w:tc>
          <w:tcPr>
            <w:tcW w:w="1276" w:type="dxa"/>
          </w:tcPr>
          <w:p w:rsidR="007F649D" w:rsidRPr="00C72304" w:rsidRDefault="007F649D" w:rsidP="00C72304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Title</w:t>
            </w:r>
          </w:p>
        </w:tc>
        <w:tc>
          <w:tcPr>
            <w:tcW w:w="7655" w:type="dxa"/>
          </w:tcPr>
          <w:p w:rsidR="007F649D" w:rsidRDefault="000B1E7B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start to link linear expressions to linear graphs.</w:t>
            </w:r>
          </w:p>
        </w:tc>
      </w:tr>
      <w:tr w:rsidR="00C72304" w:rsidRPr="00C72304" w:rsidTr="00C72304">
        <w:tc>
          <w:tcPr>
            <w:tcW w:w="1276" w:type="dxa"/>
          </w:tcPr>
          <w:p w:rsidR="00C72304" w:rsidRPr="00C72304" w:rsidRDefault="00C72304" w:rsidP="00C72304">
            <w:pPr>
              <w:spacing w:before="120" w:after="120"/>
              <w:rPr>
                <w:b/>
                <w:color w:val="000000" w:themeColor="text1"/>
              </w:rPr>
            </w:pPr>
            <w:r w:rsidRPr="00C72304">
              <w:rPr>
                <w:b/>
                <w:color w:val="000000" w:themeColor="text1"/>
              </w:rPr>
              <w:t>Hours</w:t>
            </w:r>
          </w:p>
        </w:tc>
        <w:tc>
          <w:tcPr>
            <w:tcW w:w="7655" w:type="dxa"/>
          </w:tcPr>
          <w:p w:rsidR="00C72304" w:rsidRPr="00C72304" w:rsidRDefault="002C0CDC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C72304" w:rsidRPr="00C72304" w:rsidTr="00C72304">
        <w:tc>
          <w:tcPr>
            <w:tcW w:w="1276" w:type="dxa"/>
          </w:tcPr>
          <w:p w:rsidR="00C72304" w:rsidRPr="00C72304" w:rsidRDefault="00C72304" w:rsidP="00C72304">
            <w:pPr>
              <w:spacing w:before="120" w:after="120"/>
              <w:rPr>
                <w:b/>
              </w:rPr>
            </w:pPr>
            <w:r w:rsidRPr="00C72304">
              <w:rPr>
                <w:b/>
              </w:rPr>
              <w:t>Aims</w:t>
            </w:r>
          </w:p>
        </w:tc>
        <w:tc>
          <w:tcPr>
            <w:tcW w:w="7655" w:type="dxa"/>
          </w:tcPr>
          <w:p w:rsidR="002C0CDC" w:rsidRDefault="000B1E7B" w:rsidP="000B1E7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Representing a linear sequence using diagrams</w:t>
            </w:r>
          </w:p>
          <w:p w:rsidR="000B1E7B" w:rsidRDefault="000B1E7B" w:rsidP="000B1E7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Representing a linear sequence with a term to term rule.</w:t>
            </w:r>
          </w:p>
          <w:p w:rsidR="000B1E7B" w:rsidRDefault="000B1E7B" w:rsidP="000B1E7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Representing a linear sequence with an nth term rule.</w:t>
            </w:r>
          </w:p>
          <w:p w:rsidR="000B1E7B" w:rsidRPr="000B1E7B" w:rsidRDefault="000B1E7B" w:rsidP="000B1E7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Representing a linear sequence with a graph.</w:t>
            </w:r>
          </w:p>
        </w:tc>
      </w:tr>
      <w:tr w:rsidR="00C72304" w:rsidRPr="00C72304" w:rsidTr="008C7E9F">
        <w:tc>
          <w:tcPr>
            <w:tcW w:w="1276" w:type="dxa"/>
          </w:tcPr>
          <w:p w:rsidR="00C72304" w:rsidRPr="00C72304" w:rsidRDefault="00C72304" w:rsidP="00C72304">
            <w:pPr>
              <w:spacing w:before="120" w:after="120"/>
              <w:rPr>
                <w:b/>
              </w:rPr>
            </w:pPr>
            <w:r w:rsidRPr="00C72304">
              <w:rPr>
                <w:b/>
              </w:rPr>
              <w:t>Pedagogy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0000"/>
          </w:tcPr>
          <w:p w:rsidR="00C72304" w:rsidRPr="00C72304" w:rsidRDefault="00C72304" w:rsidP="00C72304">
            <w:pPr>
              <w:pStyle w:val="bulletundertext"/>
              <w:spacing w:before="120" w:after="12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72304">
              <w:rPr>
                <w:rFonts w:asciiTheme="minorHAnsi" w:hAnsiTheme="minorHAnsi"/>
                <w:sz w:val="22"/>
                <w:szCs w:val="22"/>
              </w:rPr>
              <w:t>Fluency</w:t>
            </w:r>
          </w:p>
        </w:tc>
      </w:tr>
      <w:tr w:rsidR="00C72304" w:rsidRPr="00C72304" w:rsidTr="008C7E9F">
        <w:trPr>
          <w:trHeight w:val="550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230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Activity</w:t>
            </w:r>
          </w:p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230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(details)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866EB" w:rsidRPr="000866EB" w:rsidRDefault="000866EB" w:rsidP="000866EB">
            <w:pPr>
              <w:pStyle w:val="bulletundertext"/>
              <w:numPr>
                <w:ilvl w:val="0"/>
                <w:numId w:val="0"/>
              </w:numPr>
              <w:spacing w:before="60" w:after="6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0866EB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Starter</w:t>
            </w:r>
          </w:p>
          <w:p w:rsidR="000B1E7B" w:rsidRDefault="000B1E7B" w:rsidP="000866EB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Ask pupils to represent the sequence in different ways, follow up with a class discussion which leads into an explanation of how to complete the task.</w:t>
            </w:r>
          </w:p>
          <w:p w:rsidR="000866EB" w:rsidRPr="000866EB" w:rsidRDefault="000866EB" w:rsidP="000866EB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0866EB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Main Activity</w:t>
            </w:r>
          </w:p>
          <w:p w:rsidR="00021E36" w:rsidRDefault="007F45B8" w:rsidP="002C0CD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Pupils to represent their chosen sequence in different ways, including as a graph.</w:t>
            </w:r>
          </w:p>
          <w:p w:rsidR="007F45B8" w:rsidRDefault="007F45B8" w:rsidP="002C0CD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</w:p>
          <w:p w:rsidR="00035691" w:rsidRPr="00035691" w:rsidRDefault="00035691" w:rsidP="002C0CD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035691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Plenary</w:t>
            </w:r>
          </w:p>
          <w:p w:rsidR="00035691" w:rsidRPr="00C72304" w:rsidRDefault="007F45B8" w:rsidP="002C0CD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Using  mini whiteboards as tool for whole class AfL, ask pupils to answer the probing questions, class discussion to address any misconceptions.</w:t>
            </w:r>
          </w:p>
        </w:tc>
      </w:tr>
      <w:tr w:rsidR="00C72304" w:rsidRPr="00C72304" w:rsidTr="008C7E9F">
        <w:trPr>
          <w:trHeight w:val="416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&gt;H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000000" w:themeFill="text1"/>
          </w:tcPr>
          <w:p w:rsidR="00C72304" w:rsidRPr="00C72304" w:rsidRDefault="00021E36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</w:t>
            </w:r>
            <w:r w:rsidR="0003569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="007F45B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represent quadratic sequences graphically.</w:t>
            </w:r>
          </w:p>
        </w:tc>
      </w:tr>
      <w:tr w:rsidR="00C72304" w:rsidRPr="00C72304" w:rsidTr="00C72304">
        <w:trPr>
          <w:trHeight w:val="365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H</w:t>
            </w:r>
          </w:p>
        </w:tc>
        <w:tc>
          <w:tcPr>
            <w:tcW w:w="7655" w:type="dxa"/>
            <w:shd w:val="clear" w:color="auto" w:fill="808080" w:themeFill="background1" w:themeFillShade="80"/>
          </w:tcPr>
          <w:p w:rsidR="00C72304" w:rsidRPr="00C72304" w:rsidRDefault="007F45B8" w:rsidP="00C72304">
            <w:pPr>
              <w:pStyle w:val="bulletundertext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To describe</w:t>
            </w:r>
            <w:r w:rsidR="00035691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a 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linear </w:t>
            </w:r>
            <w:r w:rsidR="00035691">
              <w:rPr>
                <w:rFonts w:ascii="Calibri" w:hAnsi="Calibri"/>
                <w:color w:val="FFFFFF" w:themeColor="background1"/>
                <w:sz w:val="20"/>
                <w:szCs w:val="20"/>
              </w:rPr>
              <w:t>sequence using a position to term r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ule / nth term rule and to represent a linear  sequence as a graph.</w:t>
            </w:r>
          </w:p>
        </w:tc>
      </w:tr>
      <w:tr w:rsidR="00C72304" w:rsidRPr="00C72304" w:rsidTr="00C72304">
        <w:trPr>
          <w:trHeight w:val="415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C72304" w:rsidRPr="00C72304" w:rsidRDefault="00035691" w:rsidP="007F45B8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 describe </w:t>
            </w:r>
            <w:r w:rsidR="007F45B8">
              <w:rPr>
                <w:rFonts w:ascii="Calibri" w:hAnsi="Calibri"/>
                <w:b/>
                <w:sz w:val="20"/>
                <w:szCs w:val="20"/>
              </w:rPr>
              <w:t xml:space="preserve">a linear sequence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using a term to term rule and </w:t>
            </w:r>
            <w:r w:rsidR="007F45B8">
              <w:rPr>
                <w:rFonts w:ascii="Calibri" w:hAnsi="Calibri"/>
                <w:b/>
                <w:sz w:val="20"/>
                <w:szCs w:val="20"/>
              </w:rPr>
              <w:t>to represent the sequence as a  graph.</w:t>
            </w:r>
          </w:p>
        </w:tc>
      </w:tr>
      <w:tr w:rsidR="00C72304" w:rsidRPr="00C72304" w:rsidTr="00C72304">
        <w:trPr>
          <w:trHeight w:val="557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C72304" w:rsidRPr="00C72304" w:rsidRDefault="007F45B8" w:rsidP="000866EB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able to represent a linear sequence using diagrams and using a term to term rule.</w:t>
            </w:r>
          </w:p>
        </w:tc>
      </w:tr>
      <w:tr w:rsidR="00C72304" w:rsidRPr="00C72304" w:rsidTr="00C72304">
        <w:trPr>
          <w:trHeight w:val="542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&lt;L</w:t>
            </w:r>
          </w:p>
        </w:tc>
        <w:tc>
          <w:tcPr>
            <w:tcW w:w="7655" w:type="dxa"/>
          </w:tcPr>
          <w:p w:rsidR="00C72304" w:rsidRPr="00C72304" w:rsidRDefault="007724E8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abl</w:t>
            </w:r>
            <w:r w:rsidR="007F45B8">
              <w:rPr>
                <w:rFonts w:asciiTheme="minorHAnsi" w:hAnsiTheme="minorHAnsi"/>
                <w:sz w:val="20"/>
                <w:szCs w:val="20"/>
              </w:rPr>
              <w:t>e to represent a linear sequence using diagrams.</w:t>
            </w:r>
          </w:p>
        </w:tc>
      </w:tr>
    </w:tbl>
    <w:p w:rsidR="008C3894" w:rsidRPr="00C877D3" w:rsidRDefault="008C3894" w:rsidP="00C72304">
      <w:pPr>
        <w:spacing w:before="120" w:after="120"/>
        <w:rPr>
          <w:sz w:val="20"/>
          <w:szCs w:val="20"/>
        </w:rPr>
      </w:pPr>
    </w:p>
    <w:sectPr w:rsidR="008C3894" w:rsidRPr="00C877D3" w:rsidSect="00C7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C4"/>
    <w:multiLevelType w:val="hybridMultilevel"/>
    <w:tmpl w:val="8ADE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3EEF0E10"/>
    <w:multiLevelType w:val="hybridMultilevel"/>
    <w:tmpl w:val="1992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82"/>
    <w:rsid w:val="00021E36"/>
    <w:rsid w:val="00035691"/>
    <w:rsid w:val="000866EB"/>
    <w:rsid w:val="000B1E7B"/>
    <w:rsid w:val="00242B81"/>
    <w:rsid w:val="002C0CDC"/>
    <w:rsid w:val="003B747A"/>
    <w:rsid w:val="005266BD"/>
    <w:rsid w:val="006D2B26"/>
    <w:rsid w:val="007724E8"/>
    <w:rsid w:val="007F45B8"/>
    <w:rsid w:val="007F649D"/>
    <w:rsid w:val="00881564"/>
    <w:rsid w:val="008C3894"/>
    <w:rsid w:val="008C7E9F"/>
    <w:rsid w:val="00A82154"/>
    <w:rsid w:val="00AF3D26"/>
    <w:rsid w:val="00BE1BD9"/>
    <w:rsid w:val="00C72304"/>
    <w:rsid w:val="00C877D3"/>
    <w:rsid w:val="00CB6182"/>
    <w:rsid w:val="00D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CB618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B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numbered">
    <w:name w:val="bullet (under numbered)"/>
    <w:rsid w:val="00C7230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CB618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B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numbered">
    <w:name w:val="bullet (under numbered)"/>
    <w:rsid w:val="00C7230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zeb1</cp:lastModifiedBy>
  <cp:revision>2</cp:revision>
  <dcterms:created xsi:type="dcterms:W3CDTF">2015-02-08T21:27:00Z</dcterms:created>
  <dcterms:modified xsi:type="dcterms:W3CDTF">2015-02-08T21:27:00Z</dcterms:modified>
</cp:coreProperties>
</file>